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C44F" w14:textId="4F213119" w:rsidR="001B2B2F" w:rsidRDefault="001B2B2F" w:rsidP="00703F9F">
      <w:pPr>
        <w:jc w:val="center"/>
        <w:rPr>
          <w:rFonts w:cstheme="minorHAnsi"/>
          <w:b/>
          <w:bCs/>
          <w:u w:val="single"/>
        </w:rPr>
      </w:pPr>
      <w:r>
        <w:rPr>
          <w:rFonts w:cstheme="minorHAnsi"/>
          <w:b/>
          <w:bCs/>
          <w:u w:val="single"/>
        </w:rPr>
        <w:t xml:space="preserve">Attachment </w:t>
      </w:r>
      <w:r w:rsidR="0041452E">
        <w:rPr>
          <w:rFonts w:cstheme="minorHAnsi"/>
          <w:b/>
          <w:bCs/>
          <w:u w:val="single"/>
        </w:rPr>
        <w:t>A</w:t>
      </w:r>
    </w:p>
    <w:p w14:paraId="777E455F" w14:textId="62514617" w:rsidR="00AC2E68" w:rsidRPr="004D3D8F" w:rsidRDefault="00703F9F" w:rsidP="00703F9F">
      <w:pPr>
        <w:jc w:val="center"/>
        <w:rPr>
          <w:rFonts w:cstheme="minorHAnsi"/>
          <w:b/>
          <w:bCs/>
          <w:u w:val="single"/>
        </w:rPr>
      </w:pPr>
      <w:r w:rsidRPr="004D3D8F">
        <w:rPr>
          <w:rFonts w:cstheme="minorHAnsi"/>
          <w:b/>
          <w:bCs/>
          <w:u w:val="single"/>
        </w:rPr>
        <w:t xml:space="preserve">Federal </w:t>
      </w:r>
      <w:r w:rsidR="0049454C">
        <w:rPr>
          <w:rFonts w:cstheme="minorHAnsi"/>
          <w:b/>
          <w:bCs/>
          <w:u w:val="single"/>
        </w:rPr>
        <w:t>F</w:t>
      </w:r>
      <w:r w:rsidRPr="004D3D8F">
        <w:rPr>
          <w:rFonts w:cstheme="minorHAnsi"/>
          <w:b/>
          <w:bCs/>
          <w:u w:val="single"/>
        </w:rPr>
        <w:t xml:space="preserve">unding </w:t>
      </w:r>
      <w:r w:rsidR="0049454C">
        <w:rPr>
          <w:rFonts w:cstheme="minorHAnsi"/>
          <w:b/>
          <w:bCs/>
          <w:u w:val="single"/>
        </w:rPr>
        <w:t>Appendix</w:t>
      </w:r>
    </w:p>
    <w:p w14:paraId="33C4CC52" w14:textId="42E8E837" w:rsidR="00703F9F" w:rsidRPr="007266D1" w:rsidRDefault="00AE4C06" w:rsidP="00703F9F">
      <w:pPr>
        <w:rPr>
          <w:rFonts w:cstheme="minorHAnsi"/>
        </w:rPr>
      </w:pPr>
      <w:r>
        <w:rPr>
          <w:rFonts w:cstheme="minorHAnsi"/>
        </w:rPr>
        <w:t xml:space="preserve">This contract is funded in whole or in part by federal funding, therefore the following provisions apply.  These provisions take precedent over </w:t>
      </w:r>
      <w:r w:rsidR="00703F9F" w:rsidRPr="007266D1">
        <w:rPr>
          <w:rFonts w:cstheme="minorHAnsi"/>
        </w:rPr>
        <w:t xml:space="preserve">State </w:t>
      </w:r>
      <w:r>
        <w:rPr>
          <w:rFonts w:cstheme="minorHAnsi"/>
        </w:rPr>
        <w:t>terms and conditions</w:t>
      </w:r>
      <w:r w:rsidR="00703F9F" w:rsidRPr="007266D1">
        <w:rPr>
          <w:rFonts w:cstheme="minorHAnsi"/>
        </w:rPr>
        <w:t xml:space="preserve"> </w:t>
      </w:r>
      <w:r>
        <w:rPr>
          <w:rFonts w:cstheme="minorHAnsi"/>
        </w:rPr>
        <w:t>if they are</w:t>
      </w:r>
      <w:r w:rsidR="00703F9F" w:rsidRPr="007266D1">
        <w:rPr>
          <w:rFonts w:cstheme="minorHAnsi"/>
        </w:rPr>
        <w:t xml:space="preserve"> in conflict</w:t>
      </w:r>
      <w:r>
        <w:rPr>
          <w:rFonts w:cstheme="minorHAnsi"/>
        </w:rPr>
        <w:t>.</w:t>
      </w:r>
    </w:p>
    <w:p w14:paraId="19438F0F" w14:textId="77777777" w:rsidR="007C0FE1" w:rsidRPr="007266D1" w:rsidRDefault="00703F9F" w:rsidP="007C0FE1">
      <w:pPr>
        <w:rPr>
          <w:rFonts w:cstheme="minorHAnsi"/>
          <w:b/>
          <w:bCs/>
        </w:rPr>
      </w:pPr>
      <w:r w:rsidRPr="007266D1">
        <w:rPr>
          <w:rFonts w:cstheme="minorHAnsi"/>
          <w:b/>
          <w:bCs/>
        </w:rPr>
        <w:t>I. Minority Businesses</w:t>
      </w:r>
    </w:p>
    <w:p w14:paraId="4DF6C8D3" w14:textId="57F68434" w:rsidR="007C0FE1" w:rsidRPr="007266D1" w:rsidRDefault="00C40C64" w:rsidP="000316B6">
      <w:pPr>
        <w:jc w:val="both"/>
        <w:rPr>
          <w:rFonts w:cstheme="minorHAnsi"/>
          <w:color w:val="000000"/>
          <w:shd w:val="clear" w:color="auto" w:fill="FFFFFF"/>
        </w:rPr>
      </w:pPr>
      <w:r>
        <w:rPr>
          <w:rFonts w:cstheme="minorHAnsi"/>
          <w:color w:val="000000"/>
          <w:shd w:val="clear" w:color="auto" w:fill="FFFFFF"/>
        </w:rPr>
        <w:t>The Contractor must take a</w:t>
      </w:r>
      <w:r w:rsidR="0024072C" w:rsidRPr="007266D1">
        <w:rPr>
          <w:rFonts w:cstheme="minorHAnsi"/>
          <w:color w:val="000000"/>
          <w:shd w:val="clear" w:color="auto" w:fill="FFFFFF"/>
        </w:rPr>
        <w:t xml:space="preserve">ll necessary </w:t>
      </w:r>
      <w:r w:rsidR="007940E4" w:rsidRPr="007266D1">
        <w:rPr>
          <w:rFonts w:cstheme="minorHAnsi"/>
        </w:rPr>
        <w:t>affirmative steps</w:t>
      </w:r>
      <w:r w:rsidR="0024072C" w:rsidRPr="007266D1">
        <w:rPr>
          <w:rFonts w:cstheme="minorHAnsi"/>
        </w:rPr>
        <w:t xml:space="preserve"> </w:t>
      </w:r>
      <w:r w:rsidR="007940E4" w:rsidRPr="007266D1">
        <w:rPr>
          <w:rFonts w:cstheme="minorHAnsi"/>
        </w:rPr>
        <w:t>to assure that minority businesses, women's business enterprises, and labor surplus area firms are used when possible, including the</w:t>
      </w:r>
      <w:r w:rsidR="007940E4" w:rsidRPr="007266D1">
        <w:rPr>
          <w:rFonts w:cstheme="minorHAnsi"/>
          <w:color w:val="000000"/>
          <w:shd w:val="clear" w:color="auto" w:fill="FFFFFF"/>
        </w:rPr>
        <w:t xml:space="preserve"> following affirmative steps</w:t>
      </w:r>
      <w:r w:rsidR="007C0FE1" w:rsidRPr="007266D1">
        <w:rPr>
          <w:rFonts w:cstheme="minorHAnsi"/>
          <w:color w:val="000000"/>
          <w:shd w:val="clear" w:color="auto" w:fill="FFFFFF"/>
        </w:rPr>
        <w:t>.  These requirements do not impose an obligation</w:t>
      </w:r>
      <w:r>
        <w:rPr>
          <w:rFonts w:cstheme="minorHAnsi"/>
        </w:rPr>
        <w:t xml:space="preserve"> on Contractor</w:t>
      </w:r>
      <w:r w:rsidR="007C0FE1" w:rsidRPr="007266D1">
        <w:rPr>
          <w:rFonts w:cstheme="minorHAnsi"/>
          <w:color w:val="000000"/>
          <w:shd w:val="clear" w:color="auto" w:fill="FFFFFF"/>
        </w:rPr>
        <w:t xml:space="preserve"> to set aside either the solicitation or award of a contract to these types of firms. Rather, the requirement only imposes an obligation </w:t>
      </w:r>
      <w:r>
        <w:rPr>
          <w:rFonts w:cstheme="minorHAnsi"/>
          <w:color w:val="000000"/>
          <w:shd w:val="clear" w:color="auto" w:fill="FFFFFF"/>
        </w:rPr>
        <w:t xml:space="preserve">on the Contractor </w:t>
      </w:r>
      <w:r w:rsidR="007C0FE1" w:rsidRPr="007266D1">
        <w:rPr>
          <w:rFonts w:cstheme="minorHAnsi"/>
          <w:color w:val="000000"/>
          <w:shd w:val="clear" w:color="auto" w:fill="FFFFFF"/>
        </w:rPr>
        <w:t>to carry out </w:t>
      </w:r>
      <w:r w:rsidR="007C0FE1" w:rsidRPr="007266D1">
        <w:rPr>
          <w:rFonts w:cstheme="minorHAnsi"/>
          <w:color w:val="000000"/>
          <w:u w:val="single"/>
          <w:shd w:val="clear" w:color="auto" w:fill="FFFFFF"/>
        </w:rPr>
        <w:t>and</w:t>
      </w:r>
      <w:r w:rsidR="007C0FE1" w:rsidRPr="007266D1">
        <w:rPr>
          <w:rFonts w:cstheme="minorHAnsi"/>
          <w:color w:val="000000"/>
          <w:shd w:val="clear" w:color="auto" w:fill="FFFFFF"/>
        </w:rPr>
        <w:t> </w:t>
      </w:r>
      <w:r w:rsidR="007C0FE1" w:rsidRPr="007266D1">
        <w:rPr>
          <w:rFonts w:cstheme="minorHAnsi"/>
          <w:color w:val="000000"/>
          <w:u w:val="single"/>
          <w:shd w:val="clear" w:color="auto" w:fill="FFFFFF"/>
        </w:rPr>
        <w:t>document</w:t>
      </w:r>
      <w:r w:rsidR="007C0FE1" w:rsidRPr="007266D1">
        <w:rPr>
          <w:rFonts w:cstheme="minorHAnsi"/>
          <w:color w:val="000000"/>
          <w:shd w:val="clear" w:color="auto" w:fill="FFFFFF"/>
        </w:rPr>
        <w:t xml:space="preserve"> the six affirmative steps identified below.  These requirements do not preclude </w:t>
      </w:r>
      <w:r>
        <w:rPr>
          <w:rFonts w:cstheme="minorHAnsi"/>
          <w:color w:val="000000"/>
          <w:shd w:val="clear" w:color="auto" w:fill="FFFFFF"/>
        </w:rPr>
        <w:t xml:space="preserve">the Contractor to </w:t>
      </w:r>
      <w:r w:rsidR="007C0FE1" w:rsidRPr="007266D1">
        <w:rPr>
          <w:rFonts w:cstheme="minorHAnsi"/>
          <w:color w:val="000000"/>
          <w:shd w:val="clear" w:color="auto" w:fill="FFFFFF"/>
        </w:rPr>
        <w:t>undertak</w:t>
      </w:r>
      <w:r>
        <w:rPr>
          <w:rFonts w:cstheme="minorHAnsi"/>
          <w:color w:val="000000"/>
          <w:shd w:val="clear" w:color="auto" w:fill="FFFFFF"/>
        </w:rPr>
        <w:t>e</w:t>
      </w:r>
      <w:r w:rsidR="007C0FE1" w:rsidRPr="007266D1">
        <w:rPr>
          <w:rFonts w:cstheme="minorHAnsi"/>
          <w:color w:val="000000"/>
          <w:shd w:val="clear" w:color="auto" w:fill="FFFFFF"/>
        </w:rPr>
        <w:t xml:space="preserve"> additional steps to involve small and minority businesses and women's business enterprises.  </w:t>
      </w:r>
    </w:p>
    <w:p w14:paraId="1EACCD88" w14:textId="77777777" w:rsidR="007C0FE1" w:rsidRPr="007266D1" w:rsidRDefault="007C0FE1" w:rsidP="007C0FE1">
      <w:pPr>
        <w:rPr>
          <w:rFonts w:cstheme="minorHAnsi"/>
          <w:color w:val="000000"/>
          <w:shd w:val="clear" w:color="auto" w:fill="FFFFFF"/>
        </w:rPr>
      </w:pPr>
      <w:r w:rsidRPr="007266D1">
        <w:rPr>
          <w:rFonts w:cstheme="minorHAnsi"/>
          <w:color w:val="000000"/>
          <w:shd w:val="clear" w:color="auto" w:fill="FFFFFF"/>
        </w:rPr>
        <w:t>1.</w:t>
      </w:r>
      <w:r w:rsidRPr="007266D1">
        <w:rPr>
          <w:rFonts w:cstheme="minorHAnsi"/>
          <w:color w:val="000000"/>
          <w:shd w:val="clear" w:color="auto" w:fill="FFFFFF"/>
        </w:rPr>
        <w:tab/>
      </w:r>
      <w:r w:rsidR="007940E4" w:rsidRPr="007266D1">
        <w:rPr>
          <w:rFonts w:cstheme="minorHAnsi"/>
          <w:color w:val="000000"/>
          <w:shd w:val="clear" w:color="auto" w:fill="FFFFFF"/>
        </w:rPr>
        <w:t xml:space="preserve">Placing qualified small and minority businesses and women's business enterprises on solicitation </w:t>
      </w:r>
      <w:r w:rsidRPr="007266D1">
        <w:rPr>
          <w:rFonts w:cstheme="minorHAnsi"/>
          <w:color w:val="000000"/>
          <w:shd w:val="clear" w:color="auto" w:fill="FFFFFF"/>
        </w:rPr>
        <w:tab/>
      </w:r>
      <w:r w:rsidR="007940E4" w:rsidRPr="007266D1">
        <w:rPr>
          <w:rFonts w:cstheme="minorHAnsi"/>
          <w:color w:val="000000"/>
          <w:shd w:val="clear" w:color="auto" w:fill="FFFFFF"/>
        </w:rPr>
        <w:t>lists;</w:t>
      </w:r>
    </w:p>
    <w:p w14:paraId="0D45ECF1" w14:textId="77777777" w:rsidR="007C0FE1" w:rsidRPr="007266D1" w:rsidRDefault="007C0FE1" w:rsidP="007C0FE1">
      <w:pPr>
        <w:rPr>
          <w:rFonts w:cstheme="minorHAnsi"/>
          <w:color w:val="000000"/>
          <w:shd w:val="clear" w:color="auto" w:fill="FFFFFF"/>
        </w:rPr>
      </w:pPr>
      <w:r w:rsidRPr="007266D1">
        <w:rPr>
          <w:rFonts w:cstheme="minorHAnsi"/>
          <w:color w:val="000000"/>
          <w:shd w:val="clear" w:color="auto" w:fill="FFFFFF"/>
        </w:rPr>
        <w:t>2.</w:t>
      </w:r>
      <w:r w:rsidRPr="007266D1">
        <w:rPr>
          <w:rFonts w:cstheme="minorHAnsi"/>
          <w:color w:val="000000"/>
          <w:shd w:val="clear" w:color="auto" w:fill="FFFFFF"/>
        </w:rPr>
        <w:tab/>
      </w:r>
      <w:r w:rsidR="007940E4" w:rsidRPr="007266D1">
        <w:rPr>
          <w:rFonts w:cstheme="minorHAnsi"/>
          <w:color w:val="000000"/>
          <w:shd w:val="clear" w:color="auto" w:fill="FFFFFF"/>
        </w:rPr>
        <w:t xml:space="preserve">Assuring that small and minority businesses, and women's business enterprises are solicited </w:t>
      </w:r>
      <w:r w:rsidRPr="007266D1">
        <w:rPr>
          <w:rFonts w:cstheme="minorHAnsi"/>
          <w:color w:val="000000"/>
          <w:shd w:val="clear" w:color="auto" w:fill="FFFFFF"/>
        </w:rPr>
        <w:tab/>
      </w:r>
      <w:r w:rsidR="007940E4" w:rsidRPr="007266D1">
        <w:rPr>
          <w:rFonts w:cstheme="minorHAnsi"/>
          <w:color w:val="000000"/>
          <w:shd w:val="clear" w:color="auto" w:fill="FFFFFF"/>
        </w:rPr>
        <w:t>whenever they are potential sources;</w:t>
      </w:r>
    </w:p>
    <w:p w14:paraId="25D89A54" w14:textId="5EBAC080" w:rsidR="007C0FE1" w:rsidRPr="007266D1" w:rsidRDefault="007C0FE1" w:rsidP="007266D1">
      <w:pPr>
        <w:ind w:left="720" w:hanging="720"/>
        <w:rPr>
          <w:rFonts w:cstheme="minorHAnsi"/>
          <w:color w:val="000000"/>
          <w:shd w:val="clear" w:color="auto" w:fill="FFFFFF"/>
        </w:rPr>
      </w:pPr>
      <w:r w:rsidRPr="007266D1">
        <w:rPr>
          <w:rFonts w:cstheme="minorHAnsi"/>
          <w:color w:val="000000"/>
          <w:shd w:val="clear" w:color="auto" w:fill="FFFFFF"/>
        </w:rPr>
        <w:t>3.</w:t>
      </w:r>
      <w:r w:rsidRPr="007266D1">
        <w:rPr>
          <w:rFonts w:cstheme="minorHAnsi"/>
          <w:color w:val="000000"/>
          <w:shd w:val="clear" w:color="auto" w:fill="FFFFFF"/>
        </w:rPr>
        <w:tab/>
      </w:r>
      <w:r w:rsidR="007940E4" w:rsidRPr="007266D1">
        <w:rPr>
          <w:rFonts w:cstheme="minorHAnsi"/>
          <w:color w:val="000000"/>
          <w:shd w:val="clear" w:color="auto" w:fill="FFFFFF"/>
        </w:rPr>
        <w:t>Dividing total requirements, when economically feasible, into smaller tasks or quantities to permit maximum participation by small and minority businesses, and women's business enterprises</w:t>
      </w:r>
      <w:r w:rsidRPr="007266D1">
        <w:rPr>
          <w:rFonts w:cstheme="minorHAnsi"/>
          <w:color w:val="000000"/>
          <w:shd w:val="clear" w:color="auto" w:fill="FFFFFF"/>
        </w:rPr>
        <w:t>.  This does not authorize breaking down a single project down into smaller components in order to circumvent the micro-purchase or small purchase thresholds so as to utilize streamlined acquisition procedures (</w:t>
      </w:r>
      <w:r w:rsidR="00735ABD" w:rsidRPr="007266D1">
        <w:rPr>
          <w:rFonts w:cstheme="minorHAnsi"/>
          <w:color w:val="000000"/>
          <w:shd w:val="clear" w:color="auto" w:fill="FFFFFF"/>
        </w:rPr>
        <w:t>e.g.,</w:t>
      </w:r>
      <w:r w:rsidRPr="007266D1">
        <w:rPr>
          <w:rFonts w:cstheme="minorHAnsi"/>
          <w:color w:val="000000"/>
          <w:shd w:val="clear" w:color="auto" w:fill="FFFFFF"/>
        </w:rPr>
        <w:t xml:space="preserve"> “project splitting”)</w:t>
      </w:r>
      <w:r w:rsidR="00F52B21">
        <w:rPr>
          <w:rFonts w:cstheme="minorHAnsi"/>
          <w:color w:val="000000"/>
          <w:shd w:val="clear" w:color="auto" w:fill="FFFFFF"/>
        </w:rPr>
        <w:t>;</w:t>
      </w:r>
    </w:p>
    <w:p w14:paraId="2CB75359" w14:textId="22A4A446" w:rsidR="007C0FE1" w:rsidRPr="007266D1" w:rsidRDefault="007C0FE1" w:rsidP="007C0FE1">
      <w:pPr>
        <w:spacing w:line="240" w:lineRule="auto"/>
        <w:ind w:left="720" w:hanging="720"/>
        <w:rPr>
          <w:rFonts w:cstheme="minorHAnsi"/>
          <w:color w:val="000000"/>
          <w:shd w:val="clear" w:color="auto" w:fill="FFFFFF"/>
        </w:rPr>
      </w:pPr>
      <w:r w:rsidRPr="007266D1">
        <w:rPr>
          <w:rFonts w:cstheme="minorHAnsi"/>
          <w:color w:val="000000"/>
          <w:shd w:val="clear" w:color="auto" w:fill="FFFFFF"/>
        </w:rPr>
        <w:t>4.</w:t>
      </w:r>
      <w:r w:rsidRPr="007266D1">
        <w:rPr>
          <w:rFonts w:cstheme="minorHAnsi"/>
          <w:color w:val="000000"/>
          <w:shd w:val="clear" w:color="auto" w:fill="FFFFFF"/>
        </w:rPr>
        <w:tab/>
      </w:r>
      <w:r w:rsidR="007940E4" w:rsidRPr="007266D1">
        <w:rPr>
          <w:rFonts w:cstheme="minorHAnsi"/>
          <w:color w:val="000000"/>
          <w:shd w:val="clear" w:color="auto" w:fill="FFFFFF"/>
        </w:rPr>
        <w:t>Establishing delivery schedules, where the requirement permits, which encourage participation by small and minority businesses, and women's business enterprises</w:t>
      </w:r>
      <w:r w:rsidR="00F52B21">
        <w:rPr>
          <w:rFonts w:cstheme="minorHAnsi"/>
          <w:color w:val="000000"/>
          <w:shd w:val="clear" w:color="auto" w:fill="FFFFFF"/>
        </w:rPr>
        <w:t>;</w:t>
      </w:r>
    </w:p>
    <w:p w14:paraId="1C833D17" w14:textId="77777777" w:rsidR="007C0FE1" w:rsidRPr="007266D1" w:rsidRDefault="007C0FE1" w:rsidP="007C0FE1">
      <w:pPr>
        <w:spacing w:line="240" w:lineRule="auto"/>
        <w:ind w:left="720" w:hanging="720"/>
        <w:rPr>
          <w:rFonts w:cstheme="minorHAnsi"/>
          <w:color w:val="000000"/>
          <w:shd w:val="clear" w:color="auto" w:fill="FFFFFF"/>
        </w:rPr>
      </w:pPr>
      <w:r w:rsidRPr="007266D1">
        <w:rPr>
          <w:rFonts w:cstheme="minorHAnsi"/>
          <w:color w:val="000000"/>
          <w:shd w:val="clear" w:color="auto" w:fill="FFFFFF"/>
        </w:rPr>
        <w:t>5.</w:t>
      </w:r>
      <w:r w:rsidRPr="007266D1">
        <w:rPr>
          <w:rFonts w:cstheme="minorHAnsi"/>
          <w:color w:val="000000"/>
          <w:shd w:val="clear" w:color="auto" w:fill="FFFFFF"/>
        </w:rPr>
        <w:tab/>
      </w:r>
      <w:r w:rsidR="007940E4" w:rsidRPr="007266D1">
        <w:rPr>
          <w:rFonts w:cstheme="minorHAnsi"/>
          <w:color w:val="000000"/>
          <w:shd w:val="clear" w:color="auto" w:fill="FFFFFF"/>
        </w:rPr>
        <w:t>Using the services and assistance, as appropriate, of such organizations as the Small Business Administration and the Minority Business Development Agency of the Department of Commerce; and</w:t>
      </w:r>
    </w:p>
    <w:p w14:paraId="2011EDC0" w14:textId="47D31ED9" w:rsidR="007C0FE1" w:rsidRPr="007266D1" w:rsidRDefault="007C0FE1" w:rsidP="004D3D8F">
      <w:pPr>
        <w:spacing w:line="240" w:lineRule="auto"/>
        <w:ind w:left="720" w:hanging="720"/>
        <w:rPr>
          <w:rFonts w:cstheme="minorHAnsi"/>
        </w:rPr>
      </w:pPr>
      <w:r w:rsidRPr="007266D1">
        <w:rPr>
          <w:rFonts w:cstheme="minorHAnsi"/>
          <w:color w:val="000000"/>
          <w:shd w:val="clear" w:color="auto" w:fill="FFFFFF"/>
        </w:rPr>
        <w:t>6.</w:t>
      </w:r>
      <w:r w:rsidRPr="007266D1">
        <w:rPr>
          <w:rFonts w:cstheme="minorHAnsi"/>
          <w:color w:val="000000"/>
          <w:shd w:val="clear" w:color="auto" w:fill="FFFFFF"/>
        </w:rPr>
        <w:tab/>
      </w:r>
      <w:r w:rsidR="0049454C">
        <w:rPr>
          <w:rFonts w:cstheme="minorHAnsi"/>
          <w:color w:val="000000"/>
          <w:shd w:val="clear" w:color="auto" w:fill="FFFFFF"/>
        </w:rPr>
        <w:t>If</w:t>
      </w:r>
      <w:r w:rsidR="007940E4" w:rsidRPr="007266D1">
        <w:rPr>
          <w:rFonts w:cstheme="minorHAnsi"/>
          <w:color w:val="000000"/>
          <w:shd w:val="clear" w:color="auto" w:fill="FFFFFF"/>
        </w:rPr>
        <w:t xml:space="preserve"> subcontracts are to be let, to take the affirmative steps listed in paragraphs (</w:t>
      </w:r>
      <w:r w:rsidR="0049454C">
        <w:rPr>
          <w:rFonts w:cstheme="minorHAnsi"/>
          <w:color w:val="000000"/>
          <w:shd w:val="clear" w:color="auto" w:fill="FFFFFF"/>
        </w:rPr>
        <w:t>1</w:t>
      </w:r>
      <w:r w:rsidR="007940E4" w:rsidRPr="007266D1">
        <w:rPr>
          <w:rFonts w:cstheme="minorHAnsi"/>
          <w:color w:val="000000"/>
          <w:shd w:val="clear" w:color="auto" w:fill="FFFFFF"/>
        </w:rPr>
        <w:t xml:space="preserve">) through </w:t>
      </w:r>
      <w:r w:rsidR="0049454C">
        <w:rPr>
          <w:rFonts w:cstheme="minorHAnsi"/>
          <w:color w:val="000000"/>
          <w:shd w:val="clear" w:color="auto" w:fill="FFFFFF"/>
        </w:rPr>
        <w:t xml:space="preserve">(5) </w:t>
      </w:r>
      <w:r w:rsidR="007940E4" w:rsidRPr="007266D1">
        <w:rPr>
          <w:rFonts w:cstheme="minorHAnsi"/>
          <w:color w:val="000000"/>
          <w:shd w:val="clear" w:color="auto" w:fill="FFFFFF"/>
        </w:rPr>
        <w:t>of this subparagraph.</w:t>
      </w:r>
      <w:r w:rsidR="007940E4" w:rsidRPr="007266D1">
        <w:rPr>
          <w:rFonts w:cstheme="minorHAnsi"/>
        </w:rPr>
        <w:t> </w:t>
      </w:r>
    </w:p>
    <w:p w14:paraId="0FA7119F" w14:textId="77777777" w:rsidR="007266D1" w:rsidRDefault="00703F9F" w:rsidP="007266D1">
      <w:pPr>
        <w:rPr>
          <w:rFonts w:cstheme="minorHAnsi"/>
          <w:b/>
          <w:bCs/>
        </w:rPr>
      </w:pPr>
      <w:r w:rsidRPr="007266D1">
        <w:rPr>
          <w:rFonts w:cstheme="minorHAnsi"/>
          <w:b/>
          <w:bCs/>
        </w:rPr>
        <w:t>II. Domestic Preference</w:t>
      </w:r>
    </w:p>
    <w:p w14:paraId="51BA1135" w14:textId="77777777" w:rsidR="007266D1" w:rsidRDefault="00686959" w:rsidP="000316B6">
      <w:pPr>
        <w:jc w:val="both"/>
        <w:rPr>
          <w:rFonts w:cstheme="minorHAnsi"/>
        </w:rPr>
      </w:pPr>
      <w:hyperlink r:id="rId5" w:history="1">
        <w:r w:rsidR="007940E4" w:rsidRPr="007266D1">
          <w:rPr>
            <w:rStyle w:val="Hyperlink"/>
            <w:rFonts w:cstheme="minorHAnsi"/>
            <w:color w:val="000000"/>
            <w:u w:val="none"/>
            <w:shd w:val="clear" w:color="auto" w:fill="FFFFFF"/>
          </w:rPr>
          <w:t>In the</w:t>
        </w:r>
      </w:hyperlink>
      <w:r w:rsidR="007940E4" w:rsidRPr="007266D1">
        <w:rPr>
          <w:rFonts w:cstheme="minorHAnsi"/>
        </w:rPr>
        <w:t> performance of this Agreement, Contractor shall, as appropriate and to the greatest extent practicable, purchase, acquire, and/or use goods, products, and materials produced in the United States (including but not limited to iron, aluminum, steel, cement, and other manufactured products). The requirements of this section must be included in all subcontracts. </w:t>
      </w:r>
    </w:p>
    <w:p w14:paraId="63D03151" w14:textId="0D2CCB0A" w:rsidR="007940E4" w:rsidRPr="004D3D8F" w:rsidRDefault="007940E4" w:rsidP="000316B6">
      <w:pPr>
        <w:jc w:val="both"/>
        <w:rPr>
          <w:rFonts w:cstheme="minorHAnsi"/>
          <w:b/>
          <w:bCs/>
        </w:rPr>
      </w:pPr>
      <w:r w:rsidRPr="007266D1">
        <w:rPr>
          <w:rFonts w:cstheme="minorHAnsi"/>
        </w:rPr>
        <w:t xml:space="preserve">For purposes of this section: </w:t>
      </w:r>
      <w:r w:rsidRPr="007266D1">
        <w:rPr>
          <w:rFonts w:eastAsia="Times New Roman" w:cstheme="minorHAnsi"/>
        </w:rPr>
        <w:t>"Produced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 based products such as polyvinyl chloride pipe; aggregates such as concrete; glass, including optical fiber; and lumber.</w:t>
      </w:r>
    </w:p>
    <w:p w14:paraId="2DFEF298" w14:textId="77777777" w:rsidR="000316B6" w:rsidRDefault="000316B6" w:rsidP="00703F9F">
      <w:pPr>
        <w:rPr>
          <w:rFonts w:cstheme="minorHAnsi"/>
        </w:rPr>
      </w:pPr>
    </w:p>
    <w:p w14:paraId="61459AE7" w14:textId="34E0C554" w:rsidR="00703F9F" w:rsidRPr="007266D1" w:rsidRDefault="00703F9F" w:rsidP="00703F9F">
      <w:pPr>
        <w:rPr>
          <w:rFonts w:cstheme="minorHAnsi"/>
          <w:b/>
          <w:bCs/>
        </w:rPr>
      </w:pPr>
      <w:r w:rsidRPr="007266D1">
        <w:rPr>
          <w:rFonts w:cstheme="minorHAnsi"/>
          <w:b/>
          <w:bCs/>
        </w:rPr>
        <w:t>III. Recovered Materials</w:t>
      </w:r>
    </w:p>
    <w:p w14:paraId="6001C95A" w14:textId="1B449A6D" w:rsidR="00703F9F" w:rsidRPr="000316B6" w:rsidRDefault="000316B6" w:rsidP="00703F9F">
      <w:pPr>
        <w:rPr>
          <w:rFonts w:cstheme="minorHAnsi"/>
          <w:b/>
          <w:bCs/>
        </w:rPr>
      </w:pPr>
      <w:r w:rsidRPr="00975C22">
        <w:rPr>
          <w:rFonts w:cstheme="minorHAnsi"/>
          <w:b/>
          <w:bCs/>
        </w:rPr>
        <w:t>[</w:t>
      </w:r>
      <w:r w:rsidR="00703F9F" w:rsidRPr="00975C22">
        <w:rPr>
          <w:rFonts w:cstheme="minorHAnsi"/>
          <w:b/>
          <w:bCs/>
        </w:rPr>
        <w:t xml:space="preserve">This section is applicable </w:t>
      </w:r>
      <w:r w:rsidR="00F11566">
        <w:rPr>
          <w:rFonts w:cstheme="minorHAnsi"/>
          <w:b/>
          <w:bCs/>
        </w:rPr>
        <w:t xml:space="preserve">for any contract where the purchase price of an item </w:t>
      </w:r>
      <w:r w:rsidR="00F11566" w:rsidRPr="00F11566">
        <w:rPr>
          <w:rFonts w:cstheme="minorHAnsi"/>
          <w:b/>
          <w:bCs/>
        </w:rPr>
        <w:t>exceeds $10,000</w:t>
      </w:r>
      <w:r w:rsidR="00F11566">
        <w:rPr>
          <w:rFonts w:cstheme="minorHAnsi"/>
          <w:b/>
          <w:bCs/>
        </w:rPr>
        <w:t xml:space="preserve"> or where the value of the quantity acquired during the preceding fiscal year exceeded $</w:t>
      </w:r>
      <w:r w:rsidR="00703F9F" w:rsidRPr="00F11566">
        <w:rPr>
          <w:rFonts w:cstheme="minorHAnsi"/>
          <w:b/>
          <w:bCs/>
        </w:rPr>
        <w:t>10,000</w:t>
      </w:r>
      <w:r w:rsidRPr="00975C22">
        <w:rPr>
          <w:rFonts w:cstheme="minorHAnsi"/>
        </w:rPr>
        <w:t>]</w:t>
      </w:r>
    </w:p>
    <w:p w14:paraId="7285466A" w14:textId="1057F4B5" w:rsidR="007940E4" w:rsidRPr="007266D1" w:rsidRDefault="007940E4" w:rsidP="000316B6">
      <w:pPr>
        <w:jc w:val="both"/>
        <w:rPr>
          <w:rFonts w:cstheme="minorHAnsi"/>
        </w:rPr>
      </w:pPr>
      <w:r w:rsidRPr="007266D1">
        <w:rPr>
          <w:rFonts w:cstheme="minorHAnsi"/>
        </w:rPr>
        <w:t xml:space="preserve">Pursuant to 2 CFR 200.323, the </w:t>
      </w:r>
      <w:r w:rsidR="00C40C64">
        <w:rPr>
          <w:rFonts w:cstheme="minorHAnsi"/>
        </w:rPr>
        <w:t>C</w:t>
      </w:r>
      <w:r w:rsidRPr="007266D1">
        <w:rPr>
          <w:rFonts w:cstheme="minorHAnsi"/>
        </w:rPr>
        <w:t>ontractor must comply with section 6002 of the Solid Waste Disposal Act, as amended by the Resource Conservation and Recovery Act, 42 U.S.C. § 6962.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procuring solid waste management services in a manner that maximizes energy and resource recovery; and establishing an affirmative procurement program for procurement of recovered materials identified in the EPA guidelines.</w:t>
      </w:r>
    </w:p>
    <w:p w14:paraId="2A815432" w14:textId="4DB69DA3" w:rsidR="00703F9F" w:rsidRDefault="00703F9F" w:rsidP="00703F9F">
      <w:r w:rsidRPr="007266D1">
        <w:rPr>
          <w:b/>
          <w:bCs/>
        </w:rPr>
        <w:t>IV. Contract Violations</w:t>
      </w:r>
      <w:r w:rsidR="007266D1">
        <w:t xml:space="preserve"> </w:t>
      </w:r>
    </w:p>
    <w:p w14:paraId="71CA64F5" w14:textId="2B344E0A" w:rsidR="009C2E5C" w:rsidRPr="004D3096" w:rsidRDefault="009C2E5C" w:rsidP="00703F9F">
      <w:pPr>
        <w:rPr>
          <w:b/>
          <w:bCs/>
        </w:rPr>
      </w:pPr>
      <w:r w:rsidRPr="004D3096">
        <w:rPr>
          <w:b/>
          <w:bCs/>
        </w:rPr>
        <w:t xml:space="preserve">Section III, Subsection I </w:t>
      </w:r>
      <w:r w:rsidR="00F25A64" w:rsidRPr="004D3096">
        <w:rPr>
          <w:b/>
          <w:bCs/>
        </w:rPr>
        <w:t>of the ITB</w:t>
      </w:r>
    </w:p>
    <w:p w14:paraId="4F353C53" w14:textId="199CC69F" w:rsidR="00BA665C" w:rsidRPr="00BA665C" w:rsidRDefault="00975C22" w:rsidP="00975C22">
      <w:pPr>
        <w:jc w:val="both"/>
        <w:rPr>
          <w:rFonts w:cstheme="minorHAnsi"/>
        </w:rPr>
      </w:pPr>
      <w:r w:rsidRPr="00975C22">
        <w:rPr>
          <w:b/>
          <w:bCs/>
        </w:rPr>
        <w:t>[</w:t>
      </w:r>
      <w:r w:rsidR="00BA665C" w:rsidRPr="00975C22">
        <w:rPr>
          <w:b/>
          <w:bCs/>
        </w:rPr>
        <w:t>This section is applicable only if the contract</w:t>
      </w:r>
      <w:r w:rsidR="00BA665C" w:rsidRPr="00F52B21">
        <w:rPr>
          <w:b/>
          <w:bCs/>
        </w:rPr>
        <w:t xml:space="preserve"> exceeds</w:t>
      </w:r>
      <w:r w:rsidR="00BA665C" w:rsidRPr="00975C22">
        <w:rPr>
          <w:b/>
          <w:bCs/>
        </w:rPr>
        <w:t xml:space="preserve"> the State Simplified Acquisition Threshold, </w:t>
      </w:r>
      <w:r w:rsidR="00BA665C" w:rsidRPr="00975C22">
        <w:rPr>
          <w:rFonts w:cstheme="minorHAnsi"/>
          <w:b/>
          <w:bCs/>
        </w:rPr>
        <w:t>which is</w:t>
      </w:r>
      <w:r w:rsidR="00BA665C" w:rsidRPr="00BA665C">
        <w:rPr>
          <w:rFonts w:cstheme="minorHAnsi"/>
        </w:rPr>
        <w:t xml:space="preserve"> </w:t>
      </w:r>
      <w:r w:rsidR="00BA665C" w:rsidRPr="00F52B21">
        <w:rPr>
          <w:rFonts w:cstheme="minorHAnsi"/>
          <w:b/>
          <w:bCs/>
        </w:rPr>
        <w:t>$49,999</w:t>
      </w:r>
      <w:r w:rsidRPr="00975C22">
        <w:rPr>
          <w:rFonts w:cstheme="minorHAnsi"/>
          <w:b/>
          <w:bCs/>
        </w:rPr>
        <w:t>]</w:t>
      </w:r>
    </w:p>
    <w:p w14:paraId="30F336F0" w14:textId="77777777" w:rsidR="00BA665C" w:rsidRPr="00BA665C" w:rsidRDefault="00BA665C" w:rsidP="00BA665C">
      <w:pPr>
        <w:pStyle w:val="Level2Body"/>
        <w:ind w:left="0"/>
        <w:rPr>
          <w:rFonts w:asciiTheme="minorHAnsi" w:hAnsiTheme="minorHAnsi" w:cstheme="minorHAnsi"/>
          <w:sz w:val="22"/>
          <w:szCs w:val="22"/>
        </w:rPr>
      </w:pPr>
      <w:r w:rsidRPr="00BA665C">
        <w:rPr>
          <w:rFonts w:asciiTheme="minorHAnsi" w:hAnsiTheme="minorHAnsi" w:cstheme="minorHAnsi"/>
          <w:sz w:val="22"/>
          <w:szCs w:val="22"/>
        </w:rPr>
        <w:t xml:space="preserve">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 of delivery.  Allowing time to cure a failure or breach of contract does not waive the right to immediately terminate the contract for the same or different contract breach which may occur at a different time.  </w:t>
      </w:r>
    </w:p>
    <w:p w14:paraId="7D8F662E" w14:textId="77777777" w:rsidR="00BA665C" w:rsidRPr="00BA665C" w:rsidRDefault="00BA665C" w:rsidP="00BA665C">
      <w:pPr>
        <w:pStyle w:val="Level2Body"/>
        <w:ind w:left="0"/>
        <w:rPr>
          <w:rFonts w:asciiTheme="minorHAnsi" w:hAnsiTheme="minorHAnsi" w:cstheme="minorHAnsi"/>
          <w:sz w:val="22"/>
          <w:szCs w:val="22"/>
        </w:rPr>
      </w:pPr>
    </w:p>
    <w:p w14:paraId="0150007B" w14:textId="77777777" w:rsidR="00BA665C" w:rsidRPr="00BA665C" w:rsidRDefault="00BA665C" w:rsidP="00BA665C">
      <w:pPr>
        <w:pStyle w:val="Level2Body"/>
        <w:ind w:left="0"/>
        <w:rPr>
          <w:rFonts w:asciiTheme="minorHAnsi" w:hAnsiTheme="minorHAnsi" w:cstheme="minorHAnsi"/>
          <w:sz w:val="22"/>
          <w:szCs w:val="22"/>
        </w:rPr>
      </w:pPr>
      <w:r w:rsidRPr="00BA665C">
        <w:rPr>
          <w:rFonts w:asciiTheme="minorHAnsi" w:hAnsiTheme="minorHAnsi" w:cstheme="minorHAnsi"/>
          <w:sz w:val="22"/>
          <w:szCs w:val="22"/>
        </w:rPr>
        <w:t>In case of breach by the Contractor, the State may, without unreasonable delay, make a good faith effort to 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  OR   In case of default of the Contractor, the State may contract the service from other sources and hold the Contractor responsible for any excess cost occasioned thereby.</w:t>
      </w:r>
    </w:p>
    <w:p w14:paraId="5286C6A2" w14:textId="77777777" w:rsidR="00686959" w:rsidRDefault="00686959" w:rsidP="00703F9F">
      <w:pPr>
        <w:rPr>
          <w:rFonts w:cstheme="minorHAnsi"/>
          <w:b/>
          <w:bCs/>
        </w:rPr>
      </w:pPr>
    </w:p>
    <w:p w14:paraId="290EAA7B" w14:textId="596D55F0" w:rsidR="00BA665C" w:rsidRDefault="00703F9F" w:rsidP="00703F9F">
      <w:pPr>
        <w:rPr>
          <w:rFonts w:cstheme="minorHAnsi"/>
        </w:rPr>
      </w:pPr>
      <w:r w:rsidRPr="00BA665C">
        <w:rPr>
          <w:rFonts w:cstheme="minorHAnsi"/>
          <w:b/>
          <w:bCs/>
        </w:rPr>
        <w:t>V.  Termination for Cause</w:t>
      </w:r>
      <w:r w:rsidR="007266D1" w:rsidRPr="00BA665C">
        <w:rPr>
          <w:rFonts w:cstheme="minorHAnsi"/>
        </w:rPr>
        <w:t xml:space="preserve"> </w:t>
      </w:r>
    </w:p>
    <w:p w14:paraId="0A8BB97A" w14:textId="2CBAF825" w:rsidR="009C2E5C" w:rsidRPr="00792A17" w:rsidRDefault="009C2E5C" w:rsidP="00703F9F">
      <w:pPr>
        <w:rPr>
          <w:rFonts w:cstheme="minorHAnsi"/>
          <w:b/>
          <w:bCs/>
        </w:rPr>
      </w:pPr>
      <w:r w:rsidRPr="00792A17">
        <w:rPr>
          <w:rFonts w:cstheme="minorHAnsi"/>
          <w:b/>
          <w:bCs/>
        </w:rPr>
        <w:t xml:space="preserve">See Section II, Subsection </w:t>
      </w:r>
      <w:r w:rsidR="00C23FEB" w:rsidRPr="00792A17">
        <w:rPr>
          <w:rFonts w:cstheme="minorHAnsi"/>
          <w:b/>
          <w:bCs/>
        </w:rPr>
        <w:t>Q of</w:t>
      </w:r>
      <w:r w:rsidR="00F25A64" w:rsidRPr="00792A17">
        <w:rPr>
          <w:rFonts w:cstheme="minorHAnsi"/>
          <w:b/>
          <w:bCs/>
        </w:rPr>
        <w:t xml:space="preserve"> the ITB</w:t>
      </w:r>
      <w:r w:rsidRPr="00792A17">
        <w:rPr>
          <w:rFonts w:cstheme="minorHAnsi"/>
          <w:b/>
          <w:bCs/>
        </w:rPr>
        <w:t xml:space="preserve"> </w:t>
      </w:r>
    </w:p>
    <w:p w14:paraId="114ECEFC" w14:textId="77777777" w:rsidR="00F52B21" w:rsidRPr="00F52B21" w:rsidRDefault="00F52B21" w:rsidP="00F52B21">
      <w:pPr>
        <w:pStyle w:val="Level4"/>
        <w:numPr>
          <w:ilvl w:val="0"/>
          <w:numId w:val="0"/>
        </w:numPr>
        <w:ind w:left="2160"/>
        <w:rPr>
          <w:rFonts w:asciiTheme="minorHAnsi" w:hAnsiTheme="minorHAnsi" w:cstheme="minorHAnsi"/>
          <w:sz w:val="22"/>
          <w:szCs w:val="22"/>
        </w:rPr>
      </w:pPr>
    </w:p>
    <w:p w14:paraId="4E7D3271" w14:textId="68738719" w:rsidR="00BA665C" w:rsidRDefault="00703F9F" w:rsidP="00703F9F">
      <w:pPr>
        <w:rPr>
          <w:b/>
          <w:bCs/>
        </w:rPr>
      </w:pPr>
      <w:r w:rsidRPr="004D3D8F">
        <w:rPr>
          <w:b/>
          <w:bCs/>
        </w:rPr>
        <w:lastRenderedPageBreak/>
        <w:t>VI. Equal Opportunity Employment</w:t>
      </w:r>
      <w:r w:rsidR="004D3D8F">
        <w:rPr>
          <w:b/>
          <w:bCs/>
        </w:rPr>
        <w:t xml:space="preserve"> </w:t>
      </w:r>
    </w:p>
    <w:p w14:paraId="3312B694" w14:textId="2818ACAC" w:rsidR="009C2E5C" w:rsidRDefault="009C2E5C" w:rsidP="00703F9F">
      <w:pPr>
        <w:rPr>
          <w:highlight w:val="yellow"/>
        </w:rPr>
      </w:pPr>
      <w:r>
        <w:rPr>
          <w:b/>
          <w:bCs/>
        </w:rPr>
        <w:t>See Section III, Subsection C</w:t>
      </w:r>
      <w:r w:rsidR="00F25A64">
        <w:rPr>
          <w:b/>
          <w:bCs/>
        </w:rPr>
        <w:t xml:space="preserve"> of the ITB</w:t>
      </w:r>
    </w:p>
    <w:p w14:paraId="05C38706" w14:textId="177F04A7" w:rsidR="00975C22" w:rsidRDefault="00975C22" w:rsidP="00BA665C">
      <w:pPr>
        <w:pStyle w:val="Level2Body"/>
        <w:ind w:left="0"/>
        <w:rPr>
          <w:rFonts w:asciiTheme="minorHAnsi" w:hAnsiTheme="minorHAnsi" w:cstheme="minorHAnsi"/>
          <w:sz w:val="22"/>
          <w:szCs w:val="22"/>
        </w:rPr>
      </w:pPr>
    </w:p>
    <w:p w14:paraId="7EE23F4C" w14:textId="77777777" w:rsidR="00686959" w:rsidRPr="00975C22" w:rsidRDefault="00686959" w:rsidP="00BA665C">
      <w:pPr>
        <w:pStyle w:val="Level2Body"/>
        <w:ind w:left="0"/>
        <w:rPr>
          <w:rFonts w:asciiTheme="minorHAnsi" w:hAnsiTheme="minorHAnsi" w:cstheme="minorHAnsi"/>
          <w:sz w:val="22"/>
          <w:szCs w:val="22"/>
        </w:rPr>
      </w:pPr>
    </w:p>
    <w:p w14:paraId="632C7282" w14:textId="1349D443" w:rsidR="00703F9F" w:rsidRDefault="00703F9F" w:rsidP="00703F9F">
      <w:pPr>
        <w:rPr>
          <w:b/>
          <w:bCs/>
        </w:rPr>
      </w:pPr>
      <w:r w:rsidRPr="004D3D8F">
        <w:rPr>
          <w:b/>
          <w:bCs/>
        </w:rPr>
        <w:t>VII. Rights to Inventions</w:t>
      </w:r>
    </w:p>
    <w:p w14:paraId="14511E48" w14:textId="02FBB009" w:rsidR="004D3D8F" w:rsidRDefault="004D3D8F" w:rsidP="000316B6">
      <w:pPr>
        <w:jc w:val="both"/>
      </w:pPr>
      <w:r w:rsidRPr="00F35355">
        <w:t>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w:t>
      </w:r>
      <w:r>
        <w:t>HWA</w:t>
      </w:r>
      <w:r w:rsidRPr="00F35355">
        <w:t xml:space="preserve"> is ultimately notified.</w:t>
      </w:r>
    </w:p>
    <w:p w14:paraId="29F7D9AB" w14:textId="0C9D0152" w:rsidR="004D3D8F" w:rsidRDefault="004D3D8F" w:rsidP="000316B6">
      <w:pPr>
        <w:jc w:val="both"/>
      </w:pPr>
      <w:r w:rsidRPr="0037009C">
        <w:t>Unless the Federal Government later makes a contrary dete</w:t>
      </w:r>
      <w:r>
        <w:t>r</w:t>
      </w:r>
      <w:r w:rsidRPr="0037009C">
        <w:t>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w:t>
      </w:r>
      <w:r>
        <w:t>HWA</w:t>
      </w:r>
      <w:r w:rsidRPr="0037009C">
        <w:t>, those rights in that invention due the Federal Government as described in U.S.</w:t>
      </w:r>
      <w:r>
        <w:t xml:space="preserve"> Department of Commerce regulations, "Rights to Inventions Made by Nonprofit Organizations and Small Business Firms Under Government Grants, Contracts and Cooperative Agreements," 37 C.F.R. Part 401. </w:t>
      </w:r>
    </w:p>
    <w:p w14:paraId="1260B754" w14:textId="24664898" w:rsidR="004D3D8F" w:rsidRPr="004D3D8F" w:rsidRDefault="004D3D8F" w:rsidP="000316B6">
      <w:pPr>
        <w:jc w:val="both"/>
        <w:rPr>
          <w:b/>
          <w:bCs/>
        </w:rPr>
      </w:pPr>
      <w:r>
        <w:t>The Contractor also agrees to include the requirements of this clause in each subcontract for experimental, developmental, or research work financed in whole or in part with Federal assistance provided by FHWA.</w:t>
      </w:r>
    </w:p>
    <w:p w14:paraId="1157925D" w14:textId="734F1218" w:rsidR="00703F9F" w:rsidRPr="004D3D8F" w:rsidRDefault="00703F9F" w:rsidP="00703F9F">
      <w:pPr>
        <w:rPr>
          <w:b/>
          <w:bCs/>
        </w:rPr>
      </w:pPr>
      <w:r w:rsidRPr="004D3D8F">
        <w:rPr>
          <w:b/>
          <w:bCs/>
        </w:rPr>
        <w:t>VIII. Clean Air Act.</w:t>
      </w:r>
    </w:p>
    <w:p w14:paraId="3B76155C" w14:textId="2AB3576B" w:rsidR="00703F9F" w:rsidRPr="00975C22" w:rsidRDefault="000316B6" w:rsidP="00703F9F">
      <w:pPr>
        <w:rPr>
          <w:b/>
          <w:bCs/>
        </w:rPr>
      </w:pPr>
      <w:r w:rsidRPr="00975C22">
        <w:rPr>
          <w:b/>
          <w:bCs/>
        </w:rPr>
        <w:t>[</w:t>
      </w:r>
      <w:r w:rsidR="00703F9F" w:rsidRPr="00975C22">
        <w:rPr>
          <w:b/>
          <w:bCs/>
        </w:rPr>
        <w:t xml:space="preserve">This section is applicable only for contracts </w:t>
      </w:r>
      <w:r w:rsidR="000F070A">
        <w:rPr>
          <w:b/>
          <w:bCs/>
        </w:rPr>
        <w:t xml:space="preserve">in </w:t>
      </w:r>
      <w:r w:rsidR="000F070A" w:rsidRPr="00F52B21">
        <w:rPr>
          <w:b/>
          <w:bCs/>
        </w:rPr>
        <w:t>excess of</w:t>
      </w:r>
      <w:r w:rsidR="00703F9F" w:rsidRPr="00F52B21">
        <w:rPr>
          <w:b/>
          <w:bCs/>
        </w:rPr>
        <w:t xml:space="preserve"> $150,000</w:t>
      </w:r>
      <w:r w:rsidRPr="00975C22">
        <w:rPr>
          <w:b/>
          <w:bCs/>
        </w:rPr>
        <w:t>]</w:t>
      </w:r>
    </w:p>
    <w:p w14:paraId="3A8CCC42" w14:textId="4684CD87" w:rsidR="004D3D8F" w:rsidRDefault="004D3D8F" w:rsidP="000316B6">
      <w:pPr>
        <w:jc w:val="both"/>
      </w:pPr>
      <w:r w:rsidRPr="004946B3">
        <w:rPr>
          <w:rFonts w:cstheme="minorHAnsi"/>
        </w:rPr>
        <w:t xml:space="preserve">The Contractor agrees to comply with all applicable standards, orders or regulations issued pursuant to the </w:t>
      </w:r>
      <w:r>
        <w:rPr>
          <w:rFonts w:cstheme="minorHAnsi"/>
        </w:rPr>
        <w:t xml:space="preserve">Clean Air Act 42 U.S.C. 7401 et seq. and the </w:t>
      </w:r>
      <w:r w:rsidRPr="004946B3">
        <w:rPr>
          <w:rFonts w:cstheme="minorHAnsi"/>
        </w:rPr>
        <w:t>Federal Water Pollution Control Act, as amended, 33 U.S.C. 1251 et seq. The Contractor agrees to report each violation to the Purchaser and understands and agrees that the Purchaser will, in tu</w:t>
      </w:r>
      <w:r>
        <w:rPr>
          <w:rFonts w:cstheme="minorHAnsi"/>
        </w:rPr>
        <w:t>rn</w:t>
      </w:r>
      <w:r w:rsidRPr="004946B3">
        <w:rPr>
          <w:rFonts w:cstheme="minorHAnsi"/>
        </w:rPr>
        <w:t xml:space="preserve">, report each violation as required to assure notification to </w:t>
      </w:r>
      <w:r>
        <w:rPr>
          <w:rFonts w:cstheme="minorHAnsi"/>
        </w:rPr>
        <w:t>FHWA</w:t>
      </w:r>
      <w:r w:rsidRPr="004946B3">
        <w:rPr>
          <w:rFonts w:cstheme="minorHAnsi"/>
        </w:rPr>
        <w:t xml:space="preserve"> and the appropriate EPA Regional Office.</w:t>
      </w:r>
    </w:p>
    <w:p w14:paraId="11524D0B" w14:textId="1D6262A9" w:rsidR="00BA665C" w:rsidRDefault="00703F9F" w:rsidP="00703F9F">
      <w:pPr>
        <w:rPr>
          <w:highlight w:val="yellow"/>
        </w:rPr>
      </w:pPr>
      <w:r w:rsidRPr="007266D1">
        <w:rPr>
          <w:b/>
          <w:bCs/>
        </w:rPr>
        <w:t xml:space="preserve">IX. </w:t>
      </w:r>
      <w:r w:rsidR="007940E4" w:rsidRPr="007266D1">
        <w:rPr>
          <w:b/>
          <w:bCs/>
        </w:rPr>
        <w:t>Debarment, Suspension or Exclusion of Purchaser</w:t>
      </w:r>
      <w:r w:rsidR="0024072C" w:rsidRPr="007266D1">
        <w:rPr>
          <w:b/>
          <w:bCs/>
        </w:rPr>
        <w:t xml:space="preserve"> </w:t>
      </w:r>
    </w:p>
    <w:p w14:paraId="1C4820A2" w14:textId="6B592E8B" w:rsidR="000316B6" w:rsidRPr="000316B6" w:rsidRDefault="000F070A" w:rsidP="000316B6">
      <w:pPr>
        <w:jc w:val="both"/>
        <w:rPr>
          <w:rFonts w:eastAsia="Times New Roman" w:cstheme="minorHAnsi"/>
          <w:snapToGrid w:val="0"/>
          <w:szCs w:val="20"/>
        </w:rPr>
      </w:pPr>
      <w:r>
        <w:rPr>
          <w:rFonts w:cstheme="minorHAnsi"/>
        </w:rPr>
        <w:t xml:space="preserve">The Contractor certifies that it, and any of its subcontractors, </w:t>
      </w:r>
      <w:r w:rsidR="00F52B21">
        <w:rPr>
          <w:rFonts w:cstheme="minorHAnsi"/>
        </w:rPr>
        <w:t>are</w:t>
      </w:r>
      <w:r>
        <w:rPr>
          <w:rFonts w:cstheme="minorHAnsi"/>
        </w:rPr>
        <w:t xml:space="preserve"> </w:t>
      </w:r>
      <w:r w:rsidRPr="004B3825">
        <w:rPr>
          <w:rFonts w:eastAsia="Times New Roman" w:cstheme="minorHAnsi"/>
          <w:snapToGrid w:val="0"/>
          <w:szCs w:val="20"/>
        </w:rPr>
        <w:t>not presently debarred, suspended, proposed for debarment, declared ineligible, or voluntarily excluded from covered transactions by any federal department or agency</w:t>
      </w:r>
      <w:r>
        <w:rPr>
          <w:rFonts w:eastAsia="Times New Roman" w:cstheme="minorHAnsi"/>
          <w:snapToGrid w:val="0"/>
          <w:szCs w:val="20"/>
        </w:rPr>
        <w:t xml:space="preserve">.  </w:t>
      </w:r>
      <w:r w:rsidR="00BA665C" w:rsidRPr="006D7D5F">
        <w:t xml:space="preserve">The State reserves the right to </w:t>
      </w:r>
      <w:r w:rsidR="000316B6">
        <w:t>terminate this</w:t>
      </w:r>
      <w:r w:rsidR="00BA665C" w:rsidRPr="006D7D5F">
        <w:t xml:space="preserve"> contract if a </w:t>
      </w:r>
      <w:r w:rsidR="00BA665C">
        <w:t>Contractor</w:t>
      </w:r>
      <w:r>
        <w:t xml:space="preserve"> or its subcontractor</w:t>
      </w:r>
      <w:r w:rsidR="00BA665C" w:rsidRPr="006D7D5F">
        <w:t xml:space="preserve"> </w:t>
      </w:r>
      <w:r w:rsidR="00BA665C">
        <w:rPr>
          <w:rFonts w:cstheme="minorHAnsi"/>
        </w:rPr>
        <w:t>is b</w:t>
      </w:r>
      <w:r w:rsidR="00BA665C" w:rsidRPr="00BA665C">
        <w:rPr>
          <w:rFonts w:cstheme="minorHAnsi"/>
        </w:rPr>
        <w:t>eing considered for, presently being, or becoming debarred, suspended, ineligible or excluded from contracting with any state or federal entity</w:t>
      </w:r>
      <w:r w:rsidR="00BA665C">
        <w:rPr>
          <w:rFonts w:cstheme="minorHAnsi"/>
        </w:rPr>
        <w:t>.</w:t>
      </w:r>
      <w:r w:rsidR="000316B6">
        <w:rPr>
          <w:rFonts w:cstheme="minorHAnsi"/>
        </w:rPr>
        <w:t xml:space="preserve"> </w:t>
      </w:r>
    </w:p>
    <w:p w14:paraId="7A40CF8A" w14:textId="68BF83A4" w:rsidR="007940E4" w:rsidRDefault="007940E4" w:rsidP="00703F9F">
      <w:r w:rsidRPr="007266D1">
        <w:rPr>
          <w:b/>
          <w:bCs/>
        </w:rPr>
        <w:t>X. Anti-Lobbying</w:t>
      </w:r>
      <w:r w:rsidR="0024072C">
        <w:t xml:space="preserve"> </w:t>
      </w:r>
    </w:p>
    <w:p w14:paraId="19607D47" w14:textId="4142B1AC" w:rsidR="007940E4" w:rsidRPr="00975C22" w:rsidRDefault="00975C22" w:rsidP="00703F9F">
      <w:pPr>
        <w:rPr>
          <w:b/>
          <w:bCs/>
        </w:rPr>
      </w:pPr>
      <w:r w:rsidRPr="00975C22">
        <w:rPr>
          <w:b/>
          <w:bCs/>
        </w:rPr>
        <w:t>[</w:t>
      </w:r>
      <w:r w:rsidR="007940E4" w:rsidRPr="00975C22">
        <w:rPr>
          <w:b/>
          <w:bCs/>
        </w:rPr>
        <w:t xml:space="preserve">This section is applicable only for contracts </w:t>
      </w:r>
      <w:r w:rsidR="000F070A" w:rsidRPr="00F52B21">
        <w:rPr>
          <w:b/>
          <w:bCs/>
        </w:rPr>
        <w:t xml:space="preserve">in excess of </w:t>
      </w:r>
      <w:r w:rsidR="007940E4" w:rsidRPr="00F52B21">
        <w:rPr>
          <w:b/>
          <w:bCs/>
        </w:rPr>
        <w:t>$100,000</w:t>
      </w:r>
      <w:r w:rsidRPr="00975C22">
        <w:rPr>
          <w:b/>
          <w:bCs/>
        </w:rPr>
        <w:t>]</w:t>
      </w:r>
    </w:p>
    <w:p w14:paraId="6AE33590" w14:textId="77777777" w:rsidR="00F52B21" w:rsidRDefault="000316B6" w:rsidP="00F52B21">
      <w:pPr>
        <w:jc w:val="both"/>
        <w:rPr>
          <w:rFonts w:cstheme="minorHAnsi"/>
        </w:rPr>
      </w:pPr>
      <w:r>
        <w:rPr>
          <w:rFonts w:cstheme="minorHAnsi"/>
        </w:rPr>
        <w:t xml:space="preserve">Contractor </w:t>
      </w:r>
      <w:r w:rsidR="00F52B21">
        <w:rPr>
          <w:rFonts w:cstheme="minorHAnsi"/>
        </w:rPr>
        <w:t xml:space="preserve">certifies, to the best of its belief, that it did not </w:t>
      </w:r>
      <w:r>
        <w:rPr>
          <w:rFonts w:cstheme="minorHAnsi"/>
        </w:rPr>
        <w:t>u</w:t>
      </w:r>
      <w:r w:rsidR="00BA665C" w:rsidRPr="000316B6">
        <w:rPr>
          <w:rFonts w:cstheme="minorHAnsi"/>
        </w:rPr>
        <w:t>tilize the services of lobbyists, attorneys, political activists, or consultants to influence or subvert the bidding process</w:t>
      </w:r>
      <w:r>
        <w:rPr>
          <w:rFonts w:cstheme="minorHAnsi"/>
        </w:rPr>
        <w:t>.  The Contractor certifies that no</w:t>
      </w:r>
      <w:r w:rsidRPr="000316B6">
        <w:rPr>
          <w:rFonts w:cstheme="minorHAnsi"/>
        </w:rPr>
        <w:t xml:space="preserve"> Federal appropriated funds have been paid or will be paid</w:t>
      </w:r>
      <w:r>
        <w:rPr>
          <w:rFonts w:cstheme="minorHAnsi"/>
        </w:rPr>
        <w:t xml:space="preserve"> </w:t>
      </w:r>
      <w:r w:rsidRPr="000316B6">
        <w:rPr>
          <w:rFonts w:cstheme="minorHAnsi"/>
        </w:rPr>
        <w:t xml:space="preserve">to any person for influencing or attempting </w:t>
      </w:r>
      <w:r w:rsidRPr="000316B6">
        <w:rPr>
          <w:rFonts w:cstheme="minorHAnsi"/>
        </w:rPr>
        <w:lastRenderedPageBreak/>
        <w:t>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00F52B21">
        <w:rPr>
          <w:rFonts w:cstheme="minorHAnsi"/>
        </w:rPr>
        <w:t xml:space="preserve">  </w:t>
      </w:r>
    </w:p>
    <w:p w14:paraId="32C6A75C" w14:textId="318B9B1F" w:rsidR="00F52B21" w:rsidRDefault="00F52B21" w:rsidP="00F52B21">
      <w:pPr>
        <w:jc w:val="both"/>
      </w:pPr>
      <w:r>
        <w:t>If any funds other than Federal appropriated funds have been paid or will be paid to any person for making lobbying contacts to an officer or employee of any agency, a Member of</w:t>
      </w:r>
      <w:r w:rsidRPr="00F52B21">
        <w:t xml:space="preserve"> </w:t>
      </w:r>
      <w:r>
        <w:t xml:space="preserve">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w:t>
      </w:r>
      <w:r w:rsidRPr="002D3E5C">
        <w:t>104-65, to be codified at 2 U.S.C. 1601, et seq.)]</w:t>
      </w:r>
      <w:r>
        <w:t xml:space="preserve">  </w:t>
      </w:r>
      <w:r w:rsidR="00E75E83">
        <w:t xml:space="preserve">Contractor </w:t>
      </w:r>
      <w:r>
        <w:t>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53452D7" w14:textId="0A0F3670" w:rsidR="00F52B21" w:rsidRDefault="00F52B21" w:rsidP="00E75E83">
      <w:pPr>
        <w:jc w:val="both"/>
      </w:pPr>
      <w: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14:paraId="7D7D1DF3" w14:textId="735AF245" w:rsidR="000316B6" w:rsidRPr="000316B6" w:rsidRDefault="000316B6" w:rsidP="000316B6">
      <w:pPr>
        <w:pStyle w:val="Level2Body"/>
        <w:ind w:left="0"/>
        <w:rPr>
          <w:rFonts w:asciiTheme="minorHAnsi" w:hAnsiTheme="minorHAnsi" w:cstheme="minorHAnsi"/>
          <w:sz w:val="22"/>
          <w:szCs w:val="22"/>
        </w:rPr>
      </w:pPr>
    </w:p>
    <w:p w14:paraId="39293904" w14:textId="3F562CF6" w:rsidR="000316B6" w:rsidRPr="006F6D22" w:rsidRDefault="0049454C" w:rsidP="000316B6">
      <w:pPr>
        <w:pStyle w:val="Level2Body"/>
        <w:ind w:left="0"/>
        <w:rPr>
          <w:rFonts w:asciiTheme="minorHAnsi" w:hAnsiTheme="minorHAnsi" w:cstheme="minorHAnsi"/>
          <w:sz w:val="22"/>
          <w:szCs w:val="22"/>
        </w:rPr>
      </w:pPr>
      <w:r w:rsidRPr="006F6D22">
        <w:rPr>
          <w:rFonts w:asciiTheme="minorHAnsi" w:hAnsiTheme="minorHAnsi" w:cstheme="minorHAnsi"/>
          <w:sz w:val="22"/>
          <w:szCs w:val="22"/>
        </w:rPr>
        <w:t>Contractor certifies it will comply with all of the terms of this Federal Funding Appendix.</w:t>
      </w:r>
    </w:p>
    <w:p w14:paraId="68079ED3" w14:textId="0764ED1B" w:rsidR="0049454C" w:rsidRPr="006F6D22" w:rsidRDefault="0049454C" w:rsidP="000316B6">
      <w:pPr>
        <w:pStyle w:val="Level2Body"/>
        <w:ind w:left="0"/>
        <w:rPr>
          <w:rFonts w:asciiTheme="minorHAnsi" w:hAnsiTheme="minorHAnsi" w:cstheme="minorHAnsi"/>
          <w:sz w:val="22"/>
          <w:szCs w:val="22"/>
        </w:rPr>
      </w:pPr>
    </w:p>
    <w:p w14:paraId="45E8E03A" w14:textId="640C266D" w:rsidR="0049454C" w:rsidRPr="006F6D22" w:rsidRDefault="0049454C" w:rsidP="000316B6">
      <w:pPr>
        <w:pStyle w:val="Level2Body"/>
        <w:ind w:left="0"/>
        <w:rPr>
          <w:rFonts w:asciiTheme="minorHAnsi" w:hAnsiTheme="minorHAnsi" w:cstheme="minorHAnsi"/>
          <w:sz w:val="22"/>
          <w:szCs w:val="22"/>
          <w:u w:val="single"/>
        </w:rPr>
      </w:pPr>
      <w:r w:rsidRPr="006F6D22">
        <w:rPr>
          <w:rFonts w:asciiTheme="minorHAnsi" w:hAnsiTheme="minorHAnsi" w:cstheme="minorHAnsi"/>
          <w:sz w:val="22"/>
          <w:szCs w:val="22"/>
          <w:u w:val="single"/>
        </w:rPr>
        <w:tab/>
      </w:r>
      <w:r w:rsidRPr="006F6D22">
        <w:rPr>
          <w:rFonts w:asciiTheme="minorHAnsi" w:hAnsiTheme="minorHAnsi" w:cstheme="minorHAnsi"/>
          <w:sz w:val="22"/>
          <w:szCs w:val="22"/>
          <w:u w:val="single"/>
        </w:rPr>
        <w:tab/>
      </w:r>
      <w:r w:rsidRPr="006F6D22">
        <w:rPr>
          <w:rFonts w:asciiTheme="minorHAnsi" w:hAnsiTheme="minorHAnsi" w:cstheme="minorHAnsi"/>
          <w:sz w:val="22"/>
          <w:szCs w:val="22"/>
          <w:u w:val="single"/>
        </w:rPr>
        <w:tab/>
      </w:r>
      <w:r w:rsidRPr="006F6D22">
        <w:rPr>
          <w:rFonts w:asciiTheme="minorHAnsi" w:hAnsiTheme="minorHAnsi" w:cstheme="minorHAnsi"/>
          <w:sz w:val="22"/>
          <w:szCs w:val="22"/>
          <w:u w:val="single"/>
        </w:rPr>
        <w:tab/>
      </w:r>
      <w:r w:rsidRPr="006F6D22">
        <w:rPr>
          <w:rFonts w:asciiTheme="minorHAnsi" w:hAnsiTheme="minorHAnsi" w:cstheme="minorHAnsi"/>
          <w:sz w:val="22"/>
          <w:szCs w:val="22"/>
        </w:rPr>
        <w:tab/>
      </w:r>
      <w:r w:rsidRPr="006F6D22">
        <w:rPr>
          <w:rFonts w:asciiTheme="minorHAnsi" w:hAnsiTheme="minorHAnsi" w:cstheme="minorHAnsi"/>
          <w:sz w:val="22"/>
          <w:szCs w:val="22"/>
        </w:rPr>
        <w:tab/>
      </w:r>
      <w:r w:rsidRPr="006F6D22">
        <w:rPr>
          <w:rFonts w:asciiTheme="minorHAnsi" w:hAnsiTheme="minorHAnsi" w:cstheme="minorHAnsi"/>
          <w:sz w:val="22"/>
          <w:szCs w:val="22"/>
          <w:u w:val="single"/>
        </w:rPr>
        <w:tab/>
      </w:r>
      <w:r w:rsidRPr="006F6D22">
        <w:rPr>
          <w:rFonts w:asciiTheme="minorHAnsi" w:hAnsiTheme="minorHAnsi" w:cstheme="minorHAnsi"/>
          <w:sz w:val="22"/>
          <w:szCs w:val="22"/>
          <w:u w:val="single"/>
        </w:rPr>
        <w:tab/>
      </w:r>
      <w:r w:rsidRPr="006F6D22">
        <w:rPr>
          <w:rFonts w:asciiTheme="minorHAnsi" w:hAnsiTheme="minorHAnsi" w:cstheme="minorHAnsi"/>
          <w:sz w:val="22"/>
          <w:szCs w:val="22"/>
          <w:u w:val="single"/>
        </w:rPr>
        <w:tab/>
      </w:r>
    </w:p>
    <w:p w14:paraId="412B1C88" w14:textId="2646FE93" w:rsidR="0049454C" w:rsidRPr="006F6D22" w:rsidRDefault="0049454C" w:rsidP="000316B6">
      <w:pPr>
        <w:pStyle w:val="Level2Body"/>
        <w:ind w:left="0"/>
        <w:rPr>
          <w:rFonts w:asciiTheme="minorHAnsi" w:hAnsiTheme="minorHAnsi" w:cstheme="minorHAnsi"/>
          <w:sz w:val="22"/>
          <w:szCs w:val="22"/>
        </w:rPr>
      </w:pPr>
      <w:r w:rsidRPr="006F6D22">
        <w:rPr>
          <w:rFonts w:asciiTheme="minorHAnsi" w:hAnsiTheme="minorHAnsi" w:cstheme="minorHAnsi"/>
          <w:sz w:val="22"/>
          <w:szCs w:val="22"/>
        </w:rPr>
        <w:t>Signature, Printed Name</w:t>
      </w:r>
      <w:r w:rsidRPr="006F6D22">
        <w:rPr>
          <w:rFonts w:asciiTheme="minorHAnsi" w:hAnsiTheme="minorHAnsi" w:cstheme="minorHAnsi"/>
          <w:sz w:val="22"/>
          <w:szCs w:val="22"/>
        </w:rPr>
        <w:tab/>
      </w:r>
      <w:r w:rsidRPr="006F6D22">
        <w:rPr>
          <w:rFonts w:asciiTheme="minorHAnsi" w:hAnsiTheme="minorHAnsi" w:cstheme="minorHAnsi"/>
          <w:sz w:val="22"/>
          <w:szCs w:val="22"/>
        </w:rPr>
        <w:tab/>
      </w:r>
      <w:r w:rsidRPr="006F6D22">
        <w:rPr>
          <w:rFonts w:asciiTheme="minorHAnsi" w:hAnsiTheme="minorHAnsi" w:cstheme="minorHAnsi"/>
          <w:sz w:val="22"/>
          <w:szCs w:val="22"/>
        </w:rPr>
        <w:tab/>
        <w:t>Date</w:t>
      </w:r>
    </w:p>
    <w:p w14:paraId="66EF995C" w14:textId="77777777" w:rsidR="0049454C" w:rsidRPr="006F6D22" w:rsidRDefault="0049454C" w:rsidP="000316B6">
      <w:pPr>
        <w:pStyle w:val="Level2Body"/>
        <w:ind w:left="0"/>
        <w:rPr>
          <w:rFonts w:asciiTheme="minorHAnsi" w:hAnsiTheme="minorHAnsi" w:cstheme="minorHAnsi"/>
          <w:sz w:val="22"/>
          <w:szCs w:val="22"/>
          <w:u w:val="single"/>
        </w:rPr>
      </w:pPr>
    </w:p>
    <w:p w14:paraId="49BBBDF4" w14:textId="77777777" w:rsidR="0049454C" w:rsidRPr="006F6D22" w:rsidRDefault="0049454C" w:rsidP="000316B6">
      <w:pPr>
        <w:pStyle w:val="Level2Body"/>
        <w:ind w:left="0"/>
        <w:rPr>
          <w:rFonts w:asciiTheme="minorHAnsi" w:hAnsiTheme="minorHAnsi" w:cstheme="minorHAnsi"/>
          <w:sz w:val="22"/>
          <w:szCs w:val="22"/>
          <w:u w:val="single"/>
        </w:rPr>
      </w:pPr>
    </w:p>
    <w:p w14:paraId="4866E270" w14:textId="10DB5796" w:rsidR="0049454C" w:rsidRPr="006F6D22" w:rsidRDefault="0049454C" w:rsidP="000316B6">
      <w:pPr>
        <w:pStyle w:val="Level2Body"/>
        <w:ind w:left="0"/>
        <w:rPr>
          <w:rFonts w:asciiTheme="minorHAnsi" w:hAnsiTheme="minorHAnsi" w:cstheme="minorHAnsi"/>
          <w:sz w:val="22"/>
          <w:szCs w:val="22"/>
          <w:u w:val="single"/>
        </w:rPr>
      </w:pPr>
      <w:r w:rsidRPr="006F6D22">
        <w:rPr>
          <w:rFonts w:asciiTheme="minorHAnsi" w:hAnsiTheme="minorHAnsi" w:cstheme="minorHAnsi"/>
          <w:sz w:val="22"/>
          <w:szCs w:val="22"/>
          <w:u w:val="single"/>
        </w:rPr>
        <w:tab/>
      </w:r>
      <w:r w:rsidRPr="006F6D22">
        <w:rPr>
          <w:rFonts w:asciiTheme="minorHAnsi" w:hAnsiTheme="minorHAnsi" w:cstheme="minorHAnsi"/>
          <w:sz w:val="22"/>
          <w:szCs w:val="22"/>
          <w:u w:val="single"/>
        </w:rPr>
        <w:tab/>
      </w:r>
      <w:r w:rsidRPr="006F6D22">
        <w:rPr>
          <w:rFonts w:asciiTheme="minorHAnsi" w:hAnsiTheme="minorHAnsi" w:cstheme="minorHAnsi"/>
          <w:sz w:val="22"/>
          <w:szCs w:val="22"/>
          <w:u w:val="single"/>
        </w:rPr>
        <w:tab/>
      </w:r>
      <w:r w:rsidRPr="006F6D22">
        <w:rPr>
          <w:rFonts w:asciiTheme="minorHAnsi" w:hAnsiTheme="minorHAnsi" w:cstheme="minorHAnsi"/>
          <w:sz w:val="22"/>
          <w:szCs w:val="22"/>
          <w:u w:val="single"/>
        </w:rPr>
        <w:tab/>
      </w:r>
    </w:p>
    <w:p w14:paraId="217BE7E6" w14:textId="52CE7FCC" w:rsidR="00BA665C" w:rsidRPr="006F6D22" w:rsidRDefault="0049454C" w:rsidP="00BA665C">
      <w:pPr>
        <w:rPr>
          <w:rFonts w:cstheme="minorHAnsi"/>
        </w:rPr>
      </w:pPr>
      <w:r w:rsidRPr="006F6D22">
        <w:rPr>
          <w:rFonts w:cstheme="minorHAnsi"/>
        </w:rPr>
        <w:t>Title</w:t>
      </w:r>
    </w:p>
    <w:sectPr w:rsidR="00BA665C" w:rsidRPr="006F6D22" w:rsidSect="00DD709B">
      <w:pgSz w:w="12240" w:h="15840" w:code="1"/>
      <w:pgMar w:top="1440" w:right="1440" w:bottom="1440" w:left="1440" w:header="720" w:footer="720" w:gutter="0"/>
      <w:paperSrc w:first="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00A4"/>
    <w:multiLevelType w:val="hybridMultilevel"/>
    <w:tmpl w:val="A84A8BF8"/>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A5BDB"/>
    <w:multiLevelType w:val="multilevel"/>
    <w:tmpl w:val="917A9B16"/>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41C8545A"/>
    <w:multiLevelType w:val="hybridMultilevel"/>
    <w:tmpl w:val="2E2809CA"/>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8125C"/>
    <w:multiLevelType w:val="hybridMultilevel"/>
    <w:tmpl w:val="CE6215A6"/>
    <w:lvl w:ilvl="0" w:tplc="3A8EAD9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A420F1"/>
    <w:multiLevelType w:val="multilevel"/>
    <w:tmpl w:val="F9389FE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val="0"/>
        <w:i w:val="0"/>
        <w:color w:val="auto"/>
        <w:sz w:val="18"/>
        <w:szCs w:val="18"/>
      </w:rPr>
    </w:lvl>
    <w:lvl w:ilvl="3">
      <w:start w:val="1"/>
      <w:numFmt w:val="decimal"/>
      <w:pStyle w:val="Level3"/>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3"/>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9F"/>
    <w:rsid w:val="000316B6"/>
    <w:rsid w:val="0005601F"/>
    <w:rsid w:val="00064C9D"/>
    <w:rsid w:val="000965CF"/>
    <w:rsid w:val="000F070A"/>
    <w:rsid w:val="001B2B2F"/>
    <w:rsid w:val="0024072C"/>
    <w:rsid w:val="0041452E"/>
    <w:rsid w:val="0049454C"/>
    <w:rsid w:val="004B577E"/>
    <w:rsid w:val="004D3096"/>
    <w:rsid w:val="004D3D8F"/>
    <w:rsid w:val="00686959"/>
    <w:rsid w:val="006C62A2"/>
    <w:rsid w:val="006F6D22"/>
    <w:rsid w:val="00703F9F"/>
    <w:rsid w:val="007266D1"/>
    <w:rsid w:val="00735ABD"/>
    <w:rsid w:val="007750BA"/>
    <w:rsid w:val="00792A17"/>
    <w:rsid w:val="007940E4"/>
    <w:rsid w:val="007C0FE1"/>
    <w:rsid w:val="00886F9F"/>
    <w:rsid w:val="008F0CFE"/>
    <w:rsid w:val="00975C22"/>
    <w:rsid w:val="009C2E5C"/>
    <w:rsid w:val="00AE4C06"/>
    <w:rsid w:val="00AE71B7"/>
    <w:rsid w:val="00BA665C"/>
    <w:rsid w:val="00C021EA"/>
    <w:rsid w:val="00C23FEB"/>
    <w:rsid w:val="00C40C64"/>
    <w:rsid w:val="00DD709B"/>
    <w:rsid w:val="00E75E83"/>
    <w:rsid w:val="00F11566"/>
    <w:rsid w:val="00F25A64"/>
    <w:rsid w:val="00F5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CE83"/>
  <w15:chartTrackingRefBased/>
  <w15:docId w15:val="{7158575B-20B0-42A6-8978-888C9407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0E4"/>
    <w:rPr>
      <w:color w:val="0563C1"/>
      <w:u w:val="single"/>
    </w:rPr>
  </w:style>
  <w:style w:type="paragraph" w:styleId="ListParagraph">
    <w:name w:val="List Paragraph"/>
    <w:basedOn w:val="Normal"/>
    <w:uiPriority w:val="34"/>
    <w:qFormat/>
    <w:rsid w:val="007940E4"/>
    <w:pPr>
      <w:spacing w:after="0" w:line="240" w:lineRule="auto"/>
      <w:ind w:left="720"/>
    </w:pPr>
    <w:rPr>
      <w:rFonts w:ascii="Calibri" w:hAnsi="Calibri" w:cs="Calibri"/>
    </w:rPr>
  </w:style>
  <w:style w:type="paragraph" w:styleId="NormalWeb">
    <w:name w:val="Normal (Web)"/>
    <w:basedOn w:val="Normal"/>
    <w:uiPriority w:val="99"/>
    <w:unhideWhenUsed/>
    <w:rsid w:val="007940E4"/>
    <w:pPr>
      <w:spacing w:before="100" w:beforeAutospacing="1" w:after="100" w:afterAutospacing="1" w:line="240" w:lineRule="auto"/>
    </w:pPr>
    <w:rPr>
      <w:rFonts w:ascii="Calibri" w:hAnsi="Calibri" w:cs="Calibri"/>
    </w:rPr>
  </w:style>
  <w:style w:type="character" w:customStyle="1" w:styleId="Level2BodyChar">
    <w:name w:val="Level 2 Body Char"/>
    <w:link w:val="Level2Body"/>
    <w:rsid w:val="00BA665C"/>
    <w:rPr>
      <w:rFonts w:ascii="Arial" w:hAnsi="Arial"/>
      <w:color w:val="000000"/>
      <w:sz w:val="18"/>
      <w:szCs w:val="24"/>
    </w:rPr>
  </w:style>
  <w:style w:type="paragraph" w:customStyle="1" w:styleId="Level2Body">
    <w:name w:val="Level 2 Body"/>
    <w:basedOn w:val="Normal"/>
    <w:link w:val="Level2BodyChar"/>
    <w:rsid w:val="00BA665C"/>
    <w:pPr>
      <w:spacing w:after="0" w:line="240" w:lineRule="auto"/>
      <w:ind w:left="720"/>
      <w:jc w:val="both"/>
    </w:pPr>
    <w:rPr>
      <w:rFonts w:ascii="Arial" w:hAnsi="Arial"/>
      <w:color w:val="000000"/>
      <w:sz w:val="18"/>
      <w:szCs w:val="24"/>
    </w:rPr>
  </w:style>
  <w:style w:type="paragraph" w:customStyle="1" w:styleId="Level3">
    <w:name w:val="Level 3"/>
    <w:link w:val="Level3Char"/>
    <w:qFormat/>
    <w:rsid w:val="00BA665C"/>
    <w:pPr>
      <w:numPr>
        <w:ilvl w:val="3"/>
        <w:numId w:val="3"/>
      </w:numPr>
      <w:autoSpaceDE w:val="0"/>
      <w:autoSpaceDN w:val="0"/>
      <w:adjustRightInd w:val="0"/>
      <w:spacing w:after="0" w:line="240" w:lineRule="auto"/>
    </w:pPr>
    <w:rPr>
      <w:rFonts w:ascii="Arial" w:eastAsia="Times New Roman" w:hAnsi="Arial" w:cs="Arial"/>
      <w:color w:val="000000"/>
      <w:sz w:val="18"/>
      <w:szCs w:val="18"/>
    </w:rPr>
  </w:style>
  <w:style w:type="character" w:customStyle="1" w:styleId="Level3Char">
    <w:name w:val="Level 3 Char"/>
    <w:link w:val="Level3"/>
    <w:rsid w:val="00BA665C"/>
    <w:rPr>
      <w:rFonts w:ascii="Arial" w:eastAsia="Times New Roman" w:hAnsi="Arial" w:cs="Arial"/>
      <w:color w:val="000000"/>
      <w:sz w:val="18"/>
      <w:szCs w:val="18"/>
    </w:rPr>
  </w:style>
  <w:style w:type="paragraph" w:customStyle="1" w:styleId="Level4">
    <w:name w:val="Level 4"/>
    <w:link w:val="Level4Char"/>
    <w:rsid w:val="00BA665C"/>
    <w:pPr>
      <w:numPr>
        <w:ilvl w:val="3"/>
        <w:numId w:val="4"/>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BA665C"/>
    <w:rPr>
      <w:rFonts w:ascii="Arial" w:eastAsia="Times New Roman" w:hAnsi="Arial" w:cs="Times New Roman"/>
      <w:sz w:val="18"/>
      <w:szCs w:val="24"/>
    </w:rPr>
  </w:style>
  <w:style w:type="paragraph" w:customStyle="1" w:styleId="Level5">
    <w:name w:val="Level 5"/>
    <w:basedOn w:val="Level4"/>
    <w:rsid w:val="00BA665C"/>
    <w:pPr>
      <w:numPr>
        <w:ilvl w:val="4"/>
      </w:numPr>
      <w:tabs>
        <w:tab w:val="clear" w:pos="720"/>
        <w:tab w:val="num" w:pos="360"/>
      </w:tabs>
      <w:outlineLvl w:val="4"/>
    </w:pPr>
  </w:style>
  <w:style w:type="paragraph" w:customStyle="1" w:styleId="Level6">
    <w:name w:val="Level 6"/>
    <w:basedOn w:val="Normal"/>
    <w:rsid w:val="00BA665C"/>
    <w:pPr>
      <w:numPr>
        <w:ilvl w:val="5"/>
        <w:numId w:val="4"/>
      </w:numPr>
      <w:spacing w:after="0" w:line="240" w:lineRule="auto"/>
      <w:jc w:val="both"/>
    </w:pPr>
    <w:rPr>
      <w:rFonts w:ascii="Arial" w:eastAsia="Times New Roman" w:hAnsi="Arial" w:cs="Times New Roman"/>
    </w:rPr>
  </w:style>
  <w:style w:type="paragraph" w:customStyle="1" w:styleId="Level1">
    <w:name w:val="Level 1"/>
    <w:basedOn w:val="Normal"/>
    <w:rsid w:val="00BA665C"/>
    <w:pPr>
      <w:keepNext/>
      <w:numPr>
        <w:numId w:val="4"/>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line="240" w:lineRule="auto"/>
      <w:outlineLvl w:val="0"/>
    </w:pPr>
    <w:rPr>
      <w:rFonts w:ascii="Arial" w:eastAsia="Times New Roman" w:hAnsi="Arial" w:cs="Times New Roman"/>
      <w:b/>
      <w:sz w:val="18"/>
    </w:rPr>
  </w:style>
  <w:style w:type="paragraph" w:customStyle="1" w:styleId="Level7">
    <w:name w:val="Level 7"/>
    <w:basedOn w:val="Normal"/>
    <w:rsid w:val="00BA665C"/>
    <w:pPr>
      <w:numPr>
        <w:ilvl w:val="6"/>
        <w:numId w:val="4"/>
      </w:numPr>
      <w:spacing w:after="0" w:line="240" w:lineRule="auto"/>
      <w:jc w:val="both"/>
    </w:pPr>
    <w:rPr>
      <w:rFonts w:ascii="Arial" w:eastAsia="Times New Roman" w:hAnsi="Arial" w:cs="Times New Roman"/>
    </w:rPr>
  </w:style>
  <w:style w:type="paragraph" w:customStyle="1" w:styleId="Level3Body">
    <w:name w:val="Level 3 Body"/>
    <w:basedOn w:val="Level3"/>
    <w:rsid w:val="00BA665C"/>
    <w:pPr>
      <w:numPr>
        <w:ilvl w:val="0"/>
        <w:numId w:val="0"/>
      </w:numPr>
      <w:ind w:left="1080"/>
    </w:pPr>
  </w:style>
  <w:style w:type="paragraph" w:customStyle="1" w:styleId="Level2">
    <w:name w:val="Level 2"/>
    <w:rsid w:val="00BA665C"/>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outlineLvl w:val="1"/>
    </w:pPr>
    <w:rPr>
      <w:rFonts w:ascii="Arial" w:eastAsia="Times New Roman" w:hAnsi="Arial" w:cs="Times New Roman"/>
      <w:b/>
      <w:bCs/>
      <w:color w:val="000000"/>
      <w:sz w:val="18"/>
    </w:rPr>
  </w:style>
  <w:style w:type="character" w:styleId="CommentReference">
    <w:name w:val="annotation reference"/>
    <w:basedOn w:val="DefaultParagraphFont"/>
    <w:uiPriority w:val="99"/>
    <w:semiHidden/>
    <w:unhideWhenUsed/>
    <w:rsid w:val="009C2E5C"/>
    <w:rPr>
      <w:sz w:val="16"/>
      <w:szCs w:val="16"/>
    </w:rPr>
  </w:style>
  <w:style w:type="paragraph" w:styleId="CommentText">
    <w:name w:val="annotation text"/>
    <w:basedOn w:val="Normal"/>
    <w:link w:val="CommentTextChar"/>
    <w:uiPriority w:val="99"/>
    <w:semiHidden/>
    <w:unhideWhenUsed/>
    <w:rsid w:val="009C2E5C"/>
    <w:pPr>
      <w:spacing w:line="240" w:lineRule="auto"/>
    </w:pPr>
    <w:rPr>
      <w:sz w:val="20"/>
      <w:szCs w:val="20"/>
    </w:rPr>
  </w:style>
  <w:style w:type="character" w:customStyle="1" w:styleId="CommentTextChar">
    <w:name w:val="Comment Text Char"/>
    <w:basedOn w:val="DefaultParagraphFont"/>
    <w:link w:val="CommentText"/>
    <w:uiPriority w:val="99"/>
    <w:semiHidden/>
    <w:rsid w:val="009C2E5C"/>
    <w:rPr>
      <w:sz w:val="20"/>
      <w:szCs w:val="20"/>
    </w:rPr>
  </w:style>
  <w:style w:type="paragraph" w:styleId="CommentSubject">
    <w:name w:val="annotation subject"/>
    <w:basedOn w:val="CommentText"/>
    <w:next w:val="CommentText"/>
    <w:link w:val="CommentSubjectChar"/>
    <w:uiPriority w:val="99"/>
    <w:semiHidden/>
    <w:unhideWhenUsed/>
    <w:rsid w:val="009C2E5C"/>
    <w:rPr>
      <w:b/>
      <w:bCs/>
    </w:rPr>
  </w:style>
  <w:style w:type="character" w:customStyle="1" w:styleId="CommentSubjectChar">
    <w:name w:val="Comment Subject Char"/>
    <w:basedOn w:val="CommentTextChar"/>
    <w:link w:val="CommentSubject"/>
    <w:uiPriority w:val="99"/>
    <w:semiHidden/>
    <w:rsid w:val="009C2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8993">
      <w:bodyDiv w:val="1"/>
      <w:marLeft w:val="0"/>
      <w:marRight w:val="0"/>
      <w:marTop w:val="0"/>
      <w:marBottom w:val="0"/>
      <w:divBdr>
        <w:top w:val="none" w:sz="0" w:space="0" w:color="auto"/>
        <w:left w:val="none" w:sz="0" w:space="0" w:color="auto"/>
        <w:bottom w:val="none" w:sz="0" w:space="0" w:color="auto"/>
        <w:right w:val="none" w:sz="0" w:space="0" w:color="auto"/>
      </w:divBdr>
    </w:div>
    <w:div w:id="336463453">
      <w:bodyDiv w:val="1"/>
      <w:marLeft w:val="0"/>
      <w:marRight w:val="0"/>
      <w:marTop w:val="0"/>
      <w:marBottom w:val="0"/>
      <w:divBdr>
        <w:top w:val="none" w:sz="0" w:space="0" w:color="auto"/>
        <w:left w:val="none" w:sz="0" w:space="0" w:color="auto"/>
        <w:bottom w:val="none" w:sz="0" w:space="0" w:color="auto"/>
        <w:right w:val="none" w:sz="0" w:space="0" w:color="auto"/>
      </w:divBdr>
    </w:div>
    <w:div w:id="19478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s%3A%2F%2Fwww.lawinsider.com%2Fcontracts%2FeRX5UsJ2Zoz%23domestic-preference&amp;data=04%7C01%7Cami.huff%40nebraska.gov%7Cfe9196aef93346116caf08d9ab9e8610%7C043207dfe6894bf6902001038f11f0b1%7C0%7C0%7C637729519597276396%7CUnknown%7CTWFpbGZsb3d8eyJWIjoiMC4wLjAwMDAiLCJQIjoiV2luMzIiLCJBTiI6Ik1haWwiLCJXVCI6Mn0%3D%7C3000&amp;sdata=Bj%2BK1qzwoYoXtQZv9pg4NNOED5M8J%2FWNaLV14eyp4P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Ami</dc:creator>
  <cp:keywords/>
  <dc:description/>
  <cp:lastModifiedBy>Sensibaugh, Brenda</cp:lastModifiedBy>
  <cp:revision>9</cp:revision>
  <dcterms:created xsi:type="dcterms:W3CDTF">2023-08-29T15:34:00Z</dcterms:created>
  <dcterms:modified xsi:type="dcterms:W3CDTF">2023-08-30T16:15:00Z</dcterms:modified>
</cp:coreProperties>
</file>